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BA2D" w14:textId="0D6BFB68" w:rsidR="00167C1E" w:rsidRDefault="002178B5" w:rsidP="00A96BDA">
      <w:pPr>
        <w:spacing w:before="0" w:after="0"/>
        <w:rPr>
          <w:noProof/>
          <w:color w:val="auto"/>
          <w:sz w:val="22"/>
          <w:szCs w:val="22"/>
          <w:lang w:eastAsia="en-US"/>
        </w:rPr>
      </w:pPr>
      <w:r w:rsidRPr="00B65C63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1E0F4A9B" wp14:editId="72206B87">
                <wp:simplePos x="0" y="0"/>
                <wp:positionH relativeFrom="margin">
                  <wp:posOffset>0</wp:posOffset>
                </wp:positionH>
                <wp:positionV relativeFrom="page">
                  <wp:posOffset>504825</wp:posOffset>
                </wp:positionV>
                <wp:extent cx="7048500" cy="1685925"/>
                <wp:effectExtent l="0" t="0" r="0" b="952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64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35"/>
                              <w:gridCol w:w="2812"/>
                            </w:tblGrid>
                            <w:tr w:rsidR="00362511" w:rsidRPr="00362511" w14:paraId="53A88AC4" w14:textId="77777777" w:rsidTr="008B431C">
                              <w:trPr>
                                <w:trHeight w:val="1428"/>
                              </w:trPr>
                              <w:tc>
                                <w:tcPr>
                                  <w:tcW w:w="3750" w:type="pct"/>
                                </w:tcPr>
                                <w:p w14:paraId="25D7ABAF" w14:textId="57091256" w:rsidR="00711278" w:rsidRPr="00362511" w:rsidRDefault="00167C1E">
                                  <w:pPr>
                                    <w:pStyle w:val="Header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American Saddlebred Breeder’s </w:t>
                                  </w:r>
                                  <w:r w:rsidR="008B431C" w:rsidRPr="00362511"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Futurity</w:t>
                                  </w: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of the Carolinas, Inc.</w:t>
                                  </w:r>
                                </w:p>
                                <w:p w14:paraId="5DE22F91" w14:textId="77777777" w:rsidR="008B431C" w:rsidRPr="00362511" w:rsidRDefault="001943FB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</w:rPr>
                                    <w:t xml:space="preserve">           </w:t>
                                  </w:r>
                                  <w:r w:rsidR="008B431C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 501(c)(3) Corporation</w:t>
                                  </w:r>
                                </w:p>
                                <w:p w14:paraId="4947A318" w14:textId="77777777" w:rsidR="001943FB" w:rsidRPr="00362511" w:rsidRDefault="001943FB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     www.carolinasfuturity.com</w:t>
                                  </w:r>
                                </w:p>
                                <w:p w14:paraId="5C48AC41" w14:textId="7DDF7721" w:rsidR="008B431C" w:rsidRPr="00362511" w:rsidRDefault="00A614F9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Annette Greene, Secretary</w:t>
                                  </w:r>
                                  <w:r w:rsidR="002178B5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90717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1498 Rom Eller </w:t>
                                  </w:r>
                                  <w:proofErr w:type="gramStart"/>
                                  <w:r w:rsidR="0090717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Road</w:t>
                                  </w:r>
                                  <w:r w:rsidR="002178B5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 w:rsidR="0090717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Ferguson</w:t>
                                  </w:r>
                                  <w:proofErr w:type="gramEnd"/>
                                  <w:r w:rsidR="0090717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, NC  28624</w:t>
                                  </w:r>
                                  <w:r w:rsidR="00753BE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-9092</w:t>
                                  </w:r>
                                </w:p>
                                <w:p w14:paraId="05A189D3" w14:textId="7108E9CE" w:rsidR="00711278" w:rsidRDefault="001943FB" w:rsidP="0081686E">
                                  <w:pPr>
                                    <w:pStyle w:val="Header"/>
                                    <w:spacing w:before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Cell,</w:t>
                                  </w:r>
                                  <w:r w:rsidR="00313ABC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336.984.6321</w:t>
                                  </w:r>
                                  <w:r w:rsidR="002A4652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5138E4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hyperlink r:id="rId9" w:history="1">
                                    <w:r w:rsidR="002178B5" w:rsidRPr="00C45A6B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greeneann@hotmail.com</w:t>
                                    </w:r>
                                  </w:hyperlink>
                                </w:p>
                                <w:p w14:paraId="6B051FF7" w14:textId="757ADDF2" w:rsidR="002178B5" w:rsidRPr="00362511" w:rsidRDefault="002178B5" w:rsidP="0081686E">
                                  <w:pPr>
                                    <w:pStyle w:val="Header"/>
                                    <w:spacing w:before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EA82537" w14:textId="77777777" w:rsidR="00711278" w:rsidRPr="00362511" w:rsidRDefault="008B431C">
                                  <w:pPr>
                                    <w:pStyle w:val="Header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  <w:r w:rsidRPr="00362511">
                                    <w:rPr>
                                      <w:noProof/>
                                      <w:color w:val="auto"/>
                                      <w:lang w:eastAsia="en-US"/>
                                    </w:rPr>
                                    <w:drawing>
                                      <wp:inline distT="0" distB="0" distL="0" distR="0" wp14:anchorId="1B8E5FBD" wp14:editId="3FFBA2FD">
                                        <wp:extent cx="1500918" cy="1051560"/>
                                        <wp:effectExtent l="0" t="0" r="0" b="0"/>
                                        <wp:docPr id="4" name="Picture 4" descr="C:\Users\Pc Owner\Desktop\Alice\ASAC\Futurity\futurity logo 27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Pc Owner\Desktop\Alice\ASAC\Futurity\futurity logo 27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2894" cy="10669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183AA84" w14:textId="73498272" w:rsidR="002178B5" w:rsidRDefault="00A827CF" w:rsidP="002178B5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Sheila Wingler, President</w:t>
                            </w:r>
                            <w:r w:rsidR="00E92E27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:  Cell, 336.469.</w:t>
                            </w:r>
                            <w:r w:rsidR="00F86BE3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5415</w:t>
                            </w:r>
                            <w:r w:rsidR="001943FB" w:rsidRPr="00362511">
                              <w:rPr>
                                <w:color w:val="auto"/>
                              </w:rPr>
                              <w:tab/>
                            </w:r>
                            <w:r w:rsidR="001943FB" w:rsidRPr="00362511">
                              <w:rPr>
                                <w:color w:val="auto"/>
                              </w:rPr>
                              <w:tab/>
                            </w:r>
                            <w:r w:rsidR="001943FB" w:rsidRPr="00362511">
                              <w:rPr>
                                <w:color w:val="auto"/>
                              </w:rPr>
                              <w:tab/>
                            </w:r>
                          </w:p>
                          <w:p w14:paraId="03E06E9A" w14:textId="0FBB5A4B" w:rsidR="00711278" w:rsidRPr="00362511" w:rsidRDefault="001943FB" w:rsidP="002178B5">
                            <w:pPr>
                              <w:ind w:left="6480" w:firstLine="720"/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Showing Tomorrow</w:t>
                            </w:r>
                            <w:r w:rsidR="00A614F9" w:rsidRPr="00362511"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362511"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’</w:t>
                            </w:r>
                            <w:r w:rsidR="00A614F9" w:rsidRPr="00362511"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Champions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4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75pt;width:555pt;height:1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" o:allowoverlap="f" filled="f" stroked="f" strokeweight=".5pt">
                <v:textbox inset="0,0,0,0">
                  <w:txbxContent>
                    <w:tbl>
                      <w:tblPr>
                        <w:tblW w:w="5064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35"/>
                        <w:gridCol w:w="2812"/>
                      </w:tblGrid>
                      <w:tr w:rsidR="00362511" w:rsidRPr="00362511" w14:paraId="53A88AC4" w14:textId="77777777" w:rsidTr="008B431C">
                        <w:trPr>
                          <w:trHeight w:val="1428"/>
                        </w:trPr>
                        <w:tc>
                          <w:tcPr>
                            <w:tcW w:w="3750" w:type="pct"/>
                          </w:tcPr>
                          <w:p w14:paraId="25D7ABAF" w14:textId="57091256" w:rsidR="00711278" w:rsidRPr="00362511" w:rsidRDefault="00167C1E">
                            <w:pPr>
                              <w:pStyle w:val="Head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American Saddlebred Breeder’s </w:t>
                            </w:r>
                            <w:r w:rsidR="008B431C" w:rsidRPr="00362511">
                              <w:rPr>
                                <w:color w:val="auto"/>
                                <w:sz w:val="32"/>
                                <w:szCs w:val="32"/>
                              </w:rPr>
                              <w:t>Futurity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of the Carolinas, Inc.</w:t>
                            </w:r>
                          </w:p>
                          <w:p w14:paraId="5DE22F91" w14:textId="77777777" w:rsidR="008B431C" w:rsidRPr="00362511" w:rsidRDefault="001943FB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</w:rPr>
                              <w:t xml:space="preserve">           </w:t>
                            </w:r>
                            <w:r w:rsidR="008B431C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A 501(c)(3) Corporation</w:t>
                            </w:r>
                          </w:p>
                          <w:p w14:paraId="4947A318" w14:textId="77777777" w:rsidR="001943FB" w:rsidRPr="00362511" w:rsidRDefault="001943FB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  www.carolinasfuturity.com</w:t>
                            </w:r>
                          </w:p>
                          <w:p w14:paraId="5C48AC41" w14:textId="7DDF7721" w:rsidR="008B431C" w:rsidRPr="00362511" w:rsidRDefault="00A614F9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Annette Greene, Secretary</w:t>
                            </w:r>
                            <w:r w:rsidR="002178B5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="0090717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1498 Rom Eller </w:t>
                            </w:r>
                            <w:proofErr w:type="gramStart"/>
                            <w:r w:rsidR="00907174">
                              <w:rPr>
                                <w:color w:val="auto"/>
                                <w:sz w:val="24"/>
                                <w:szCs w:val="24"/>
                              </w:rPr>
                              <w:t>Road</w:t>
                            </w:r>
                            <w:r w:rsidR="002178B5">
                              <w:rPr>
                                <w:color w:val="auto"/>
                                <w:sz w:val="24"/>
                                <w:szCs w:val="24"/>
                              </w:rPr>
                              <w:t>;</w:t>
                            </w:r>
                            <w:r w:rsidR="0090717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Ferguson</w:t>
                            </w:r>
                            <w:proofErr w:type="gramEnd"/>
                            <w:r w:rsidR="00907174">
                              <w:rPr>
                                <w:color w:val="auto"/>
                                <w:sz w:val="24"/>
                                <w:szCs w:val="24"/>
                              </w:rPr>
                              <w:t>, NC  28624</w:t>
                            </w:r>
                            <w:r w:rsidR="00753BE3">
                              <w:rPr>
                                <w:color w:val="auto"/>
                                <w:sz w:val="24"/>
                                <w:szCs w:val="24"/>
                              </w:rPr>
                              <w:t>-9092</w:t>
                            </w:r>
                          </w:p>
                          <w:p w14:paraId="05A189D3" w14:textId="7108E9CE" w:rsidR="00711278" w:rsidRDefault="001943FB" w:rsidP="0081686E">
                            <w:pPr>
                              <w:pStyle w:val="Header"/>
                              <w:spacing w:before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Cell,</w:t>
                            </w:r>
                            <w:r w:rsidR="00313ABC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336.984.6321</w:t>
                            </w:r>
                            <w:r w:rsidR="002A4652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  <w:r w:rsidR="005138E4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1" w:history="1">
                              <w:r w:rsidR="002178B5" w:rsidRPr="00C45A6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greeneann@hotmail.com</w:t>
                              </w:r>
                            </w:hyperlink>
                          </w:p>
                          <w:p w14:paraId="6B051FF7" w14:textId="757ADDF2" w:rsidR="002178B5" w:rsidRPr="00362511" w:rsidRDefault="002178B5" w:rsidP="0081686E">
                            <w:pPr>
                              <w:pStyle w:val="Header"/>
                              <w:spacing w:before="0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3EA82537" w14:textId="77777777" w:rsidR="00711278" w:rsidRPr="00362511" w:rsidRDefault="008B431C">
                            <w:pPr>
                              <w:pStyle w:val="Header"/>
                              <w:jc w:val="right"/>
                              <w:rPr>
                                <w:color w:val="auto"/>
                              </w:rPr>
                            </w:pPr>
                            <w:r w:rsidRPr="00362511">
                              <w:rPr>
                                <w:noProof/>
                                <w:color w:val="auto"/>
                                <w:lang w:eastAsia="en-US"/>
                              </w:rPr>
                              <w:drawing>
                                <wp:inline distT="0" distB="0" distL="0" distR="0" wp14:anchorId="1B8E5FBD" wp14:editId="3FFBA2FD">
                                  <wp:extent cx="1500918" cy="1051560"/>
                                  <wp:effectExtent l="0" t="0" r="0" b="0"/>
                                  <wp:docPr id="4" name="Picture 4" descr="C:\Users\Pc Owner\Desktop\Alice\ASAC\Futurity\futurity logo 27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Pc Owner\Desktop\Alice\ASAC\Futurity\futurity logo 27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894" cy="1066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183AA84" w14:textId="73498272" w:rsidR="002178B5" w:rsidRDefault="00A827CF" w:rsidP="002178B5">
                      <w:pPr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>Sheila Wingler, President</w:t>
                      </w:r>
                      <w:r w:rsidR="00E92E27"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>:  Cell, 336.469.</w:t>
                      </w:r>
                      <w:r w:rsidR="00F86BE3"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>5415</w:t>
                      </w:r>
                      <w:r w:rsidR="001943FB" w:rsidRPr="00362511">
                        <w:rPr>
                          <w:color w:val="auto"/>
                        </w:rPr>
                        <w:tab/>
                      </w:r>
                      <w:r w:rsidR="001943FB" w:rsidRPr="00362511">
                        <w:rPr>
                          <w:color w:val="auto"/>
                        </w:rPr>
                        <w:tab/>
                      </w:r>
                      <w:r w:rsidR="001943FB" w:rsidRPr="00362511">
                        <w:rPr>
                          <w:color w:val="auto"/>
                        </w:rPr>
                        <w:tab/>
                      </w:r>
                    </w:p>
                    <w:p w14:paraId="03E06E9A" w14:textId="0FBB5A4B" w:rsidR="00711278" w:rsidRPr="00362511" w:rsidRDefault="001943FB" w:rsidP="002178B5">
                      <w:pPr>
                        <w:ind w:left="6480" w:firstLine="720"/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62511"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  <w:t>Showing Tomorrow</w:t>
                      </w:r>
                      <w:r w:rsidR="00A614F9" w:rsidRPr="00362511"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362511"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  <w:t>’</w:t>
                      </w:r>
                      <w:r w:rsidR="00A614F9" w:rsidRPr="00362511"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  <w:t xml:space="preserve"> Champions Today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6C370D">
        <w:rPr>
          <w:noProof/>
          <w:color w:val="auto"/>
          <w:sz w:val="22"/>
          <w:szCs w:val="22"/>
          <w:lang w:eastAsia="en-US"/>
        </w:rPr>
        <w:t>March 21, 2022</w:t>
      </w:r>
    </w:p>
    <w:p w14:paraId="14106F5A" w14:textId="558C80B3" w:rsidR="00DF5C9C" w:rsidRDefault="00DF5C9C" w:rsidP="00A96BDA">
      <w:pPr>
        <w:spacing w:before="0" w:after="0"/>
        <w:rPr>
          <w:noProof/>
          <w:color w:val="auto"/>
          <w:sz w:val="22"/>
          <w:szCs w:val="22"/>
          <w:lang w:eastAsia="en-US"/>
        </w:rPr>
      </w:pPr>
    </w:p>
    <w:p w14:paraId="58743817" w14:textId="33B0DBE0" w:rsidR="00DF5C9C" w:rsidRDefault="00DF5C9C" w:rsidP="007E5ED4">
      <w:pPr>
        <w:spacing w:before="0" w:after="120"/>
        <w:rPr>
          <w:noProof/>
          <w:color w:val="auto"/>
          <w:sz w:val="22"/>
          <w:szCs w:val="22"/>
          <w:lang w:eastAsia="en-US"/>
        </w:rPr>
      </w:pPr>
      <w:r>
        <w:rPr>
          <w:noProof/>
          <w:color w:val="auto"/>
          <w:sz w:val="22"/>
          <w:szCs w:val="22"/>
          <w:lang w:eastAsia="en-US"/>
        </w:rPr>
        <w:t>Dear Saddlebred Enthusiast:</w:t>
      </w:r>
    </w:p>
    <w:p w14:paraId="3BA2B4EC" w14:textId="05A1D64D" w:rsidR="00296792" w:rsidRDefault="00970673" w:rsidP="007E5ED4">
      <w:pPr>
        <w:spacing w:before="0" w:after="120"/>
        <w:rPr>
          <w:noProof/>
          <w:color w:val="auto"/>
          <w:sz w:val="22"/>
          <w:szCs w:val="22"/>
          <w:lang w:eastAsia="en-US"/>
        </w:rPr>
      </w:pPr>
      <w:r>
        <w:rPr>
          <w:noProof/>
          <w:color w:val="auto"/>
          <w:sz w:val="22"/>
          <w:szCs w:val="22"/>
          <w:lang w:eastAsia="en-US"/>
        </w:rPr>
        <w:t>Do you have 202</w:t>
      </w:r>
      <w:r w:rsidR="00CB0CAC">
        <w:rPr>
          <w:noProof/>
          <w:color w:val="auto"/>
          <w:sz w:val="22"/>
          <w:szCs w:val="22"/>
          <w:lang w:eastAsia="en-US"/>
        </w:rPr>
        <w:t>2</w:t>
      </w:r>
      <w:r>
        <w:rPr>
          <w:noProof/>
          <w:color w:val="auto"/>
          <w:sz w:val="22"/>
          <w:szCs w:val="22"/>
          <w:lang w:eastAsia="en-US"/>
        </w:rPr>
        <w:t xml:space="preserve"> foals you want to nominate to the Carolinas’ Futurity?  We certainly hope so!  </w:t>
      </w:r>
      <w:r w:rsidR="005E0624">
        <w:rPr>
          <w:noProof/>
          <w:color w:val="auto"/>
          <w:sz w:val="22"/>
          <w:szCs w:val="22"/>
          <w:lang w:eastAsia="en-US"/>
        </w:rPr>
        <w:t>I</w:t>
      </w:r>
      <w:r w:rsidR="00DF5C9C">
        <w:rPr>
          <w:noProof/>
          <w:color w:val="auto"/>
          <w:sz w:val="22"/>
          <w:szCs w:val="22"/>
          <w:lang w:eastAsia="en-US"/>
        </w:rPr>
        <w:t xml:space="preserve">t’s time to make new and </w:t>
      </w:r>
      <w:r w:rsidR="008C347E">
        <w:rPr>
          <w:noProof/>
          <w:color w:val="auto"/>
          <w:sz w:val="22"/>
          <w:szCs w:val="22"/>
          <w:lang w:eastAsia="en-US"/>
        </w:rPr>
        <w:t xml:space="preserve">if necessary </w:t>
      </w:r>
      <w:r w:rsidR="00DF5C9C">
        <w:rPr>
          <w:noProof/>
          <w:color w:val="auto"/>
          <w:sz w:val="22"/>
          <w:szCs w:val="22"/>
          <w:lang w:eastAsia="en-US"/>
        </w:rPr>
        <w:t>renew existing nominations</w:t>
      </w:r>
      <w:r w:rsidR="008C347E">
        <w:rPr>
          <w:noProof/>
          <w:color w:val="auto"/>
          <w:sz w:val="22"/>
          <w:szCs w:val="22"/>
          <w:lang w:eastAsia="en-US"/>
        </w:rPr>
        <w:t xml:space="preserve"> </w:t>
      </w:r>
      <w:r w:rsidR="00DF5C9C">
        <w:rPr>
          <w:noProof/>
          <w:color w:val="auto"/>
          <w:sz w:val="22"/>
          <w:szCs w:val="22"/>
          <w:lang w:eastAsia="en-US"/>
        </w:rPr>
        <w:t xml:space="preserve">to The Carolinas’ Futurity.  Please review all information in this letter, as well as the information on the </w:t>
      </w:r>
      <w:r w:rsidR="002312A4">
        <w:rPr>
          <w:noProof/>
          <w:color w:val="auto"/>
          <w:sz w:val="22"/>
          <w:szCs w:val="22"/>
          <w:lang w:eastAsia="en-US"/>
        </w:rPr>
        <w:t>2022</w:t>
      </w:r>
      <w:r w:rsidR="00DF5C9C">
        <w:rPr>
          <w:noProof/>
          <w:color w:val="auto"/>
          <w:sz w:val="22"/>
          <w:szCs w:val="22"/>
          <w:lang w:eastAsia="en-US"/>
        </w:rPr>
        <w:t xml:space="preserve"> forms </w:t>
      </w:r>
      <w:r w:rsidR="00A06A41">
        <w:rPr>
          <w:noProof/>
          <w:color w:val="auto"/>
          <w:sz w:val="22"/>
          <w:szCs w:val="22"/>
          <w:lang w:eastAsia="en-US"/>
        </w:rPr>
        <w:t xml:space="preserve">which are </w:t>
      </w:r>
      <w:r w:rsidR="00DF5C9C">
        <w:rPr>
          <w:noProof/>
          <w:color w:val="auto"/>
          <w:sz w:val="22"/>
          <w:szCs w:val="22"/>
          <w:lang w:eastAsia="en-US"/>
        </w:rPr>
        <w:t>attached.</w:t>
      </w:r>
      <w:r w:rsidR="007863EE">
        <w:rPr>
          <w:noProof/>
          <w:color w:val="auto"/>
          <w:sz w:val="22"/>
          <w:szCs w:val="22"/>
          <w:lang w:eastAsia="en-US"/>
        </w:rPr>
        <w:t xml:space="preserve">  Feel free to share this infor</w:t>
      </w:r>
      <w:r w:rsidR="00D24EC1">
        <w:rPr>
          <w:noProof/>
          <w:color w:val="auto"/>
          <w:sz w:val="22"/>
          <w:szCs w:val="22"/>
          <w:lang w:eastAsia="en-US"/>
        </w:rPr>
        <w:t>m</w:t>
      </w:r>
      <w:r w:rsidR="007863EE">
        <w:rPr>
          <w:noProof/>
          <w:color w:val="auto"/>
          <w:sz w:val="22"/>
          <w:szCs w:val="22"/>
          <w:lang w:eastAsia="en-US"/>
        </w:rPr>
        <w:t xml:space="preserve">ation with any Saddlebred </w:t>
      </w:r>
      <w:r w:rsidR="003502A4">
        <w:rPr>
          <w:noProof/>
          <w:color w:val="auto"/>
          <w:sz w:val="22"/>
          <w:szCs w:val="22"/>
          <w:lang w:eastAsia="en-US"/>
        </w:rPr>
        <w:t>owner</w:t>
      </w:r>
      <w:r w:rsidR="007863EE">
        <w:rPr>
          <w:noProof/>
          <w:color w:val="auto"/>
          <w:sz w:val="22"/>
          <w:szCs w:val="22"/>
          <w:lang w:eastAsia="en-US"/>
        </w:rPr>
        <w:t xml:space="preserve"> who has </w:t>
      </w:r>
      <w:r w:rsidR="00296792">
        <w:rPr>
          <w:noProof/>
          <w:color w:val="auto"/>
          <w:sz w:val="22"/>
          <w:szCs w:val="22"/>
          <w:lang w:eastAsia="en-US"/>
        </w:rPr>
        <w:t>2022 foals.</w:t>
      </w:r>
    </w:p>
    <w:p w14:paraId="2CA708F0" w14:textId="4C5A8E10" w:rsidR="00D24EC1" w:rsidRDefault="00D24EC1" w:rsidP="007E5ED4">
      <w:pPr>
        <w:spacing w:before="0" w:after="120"/>
        <w:rPr>
          <w:noProof/>
          <w:color w:val="auto"/>
          <w:sz w:val="22"/>
          <w:szCs w:val="22"/>
          <w:lang w:eastAsia="en-US"/>
        </w:rPr>
      </w:pPr>
      <w:r w:rsidRPr="005E0624"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Everyone </w:t>
      </w:r>
      <w:r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needs to legibly </w:t>
      </w:r>
      <w:r w:rsidRPr="005E0624"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fill in the </w:t>
      </w:r>
      <w:r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owner/agent </w:t>
      </w:r>
      <w:r w:rsidRPr="005E0624">
        <w:rPr>
          <w:b/>
          <w:bCs/>
          <w:i/>
          <w:iCs/>
          <w:noProof/>
          <w:color w:val="FF0000"/>
          <w:sz w:val="22"/>
          <w:szCs w:val="22"/>
          <w:lang w:eastAsia="en-US"/>
        </w:rPr>
        <w:t>contact information</w:t>
      </w:r>
      <w:r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 on page 1.  No prize monies will be awarded without a Social Security number for the payee.</w:t>
      </w:r>
    </w:p>
    <w:p w14:paraId="3807CD00" w14:textId="4CD1F01B" w:rsidR="007C4CD5" w:rsidRPr="005E0624" w:rsidRDefault="00A43860" w:rsidP="005E0624">
      <w:pPr>
        <w:spacing w:before="0" w:after="120"/>
        <w:rPr>
          <w:noProof/>
          <w:color w:val="auto"/>
          <w:sz w:val="24"/>
          <w:szCs w:val="24"/>
          <w:lang w:eastAsia="en-US"/>
        </w:rPr>
      </w:pPr>
      <w:r w:rsidRPr="00A43860"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If you bought </w:t>
      </w:r>
      <w:r w:rsidR="00970673" w:rsidRPr="00A43860">
        <w:rPr>
          <w:b/>
          <w:bCs/>
          <w:i/>
          <w:iCs/>
          <w:noProof/>
          <w:color w:val="FF0000"/>
          <w:sz w:val="22"/>
          <w:szCs w:val="22"/>
          <w:lang w:eastAsia="en-US"/>
        </w:rPr>
        <w:t>a 202</w:t>
      </w:r>
      <w:r w:rsidR="00156007" w:rsidRPr="00A43860">
        <w:rPr>
          <w:b/>
          <w:bCs/>
          <w:i/>
          <w:iCs/>
          <w:noProof/>
          <w:color w:val="FF0000"/>
          <w:sz w:val="22"/>
          <w:szCs w:val="22"/>
          <w:lang w:eastAsia="en-US"/>
        </w:rPr>
        <w:t>1</w:t>
      </w:r>
      <w:r w:rsidR="00970673" w:rsidRPr="00A43860"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 stallion service from the Carolinas’ Futurity</w:t>
      </w:r>
      <w:r w:rsidR="008C347E" w:rsidRPr="00A43860"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 or bred to a stallion who sold at the Futurity</w:t>
      </w:r>
      <w:r w:rsidR="00970673" w:rsidRPr="00A43860">
        <w:rPr>
          <w:noProof/>
          <w:color w:val="FF0000"/>
          <w:sz w:val="22"/>
          <w:szCs w:val="22"/>
          <w:lang w:eastAsia="en-US"/>
        </w:rPr>
        <w:t xml:space="preserve">, </w:t>
      </w:r>
      <w:r w:rsidR="00970673">
        <w:rPr>
          <w:noProof/>
          <w:color w:val="auto"/>
          <w:sz w:val="22"/>
          <w:szCs w:val="22"/>
          <w:lang w:eastAsia="en-US"/>
        </w:rPr>
        <w:t xml:space="preserve">nominate your foal by completing the </w:t>
      </w:r>
      <w:r w:rsidR="00D24EC1">
        <w:rPr>
          <w:noProof/>
          <w:color w:val="auto"/>
          <w:sz w:val="22"/>
          <w:szCs w:val="22"/>
          <w:lang w:eastAsia="en-US"/>
        </w:rPr>
        <w:t>appropriate</w:t>
      </w:r>
      <w:r w:rsidR="00970673">
        <w:rPr>
          <w:noProof/>
          <w:color w:val="auto"/>
          <w:sz w:val="22"/>
          <w:szCs w:val="22"/>
          <w:lang w:eastAsia="en-US"/>
        </w:rPr>
        <w:t xml:space="preserve"> </w:t>
      </w:r>
      <w:r w:rsidR="0089529A">
        <w:rPr>
          <w:noProof/>
          <w:color w:val="auto"/>
          <w:sz w:val="22"/>
          <w:szCs w:val="22"/>
          <w:lang w:eastAsia="en-US"/>
        </w:rPr>
        <w:t xml:space="preserve">weanling </w:t>
      </w:r>
      <w:r w:rsidR="007C4CD5">
        <w:rPr>
          <w:noProof/>
          <w:color w:val="auto"/>
          <w:sz w:val="22"/>
          <w:szCs w:val="22"/>
          <w:lang w:eastAsia="en-US"/>
        </w:rPr>
        <w:t xml:space="preserve">nomination </w:t>
      </w:r>
      <w:r w:rsidR="00970673">
        <w:rPr>
          <w:noProof/>
          <w:color w:val="auto"/>
          <w:sz w:val="22"/>
          <w:szCs w:val="22"/>
          <w:lang w:eastAsia="en-US"/>
        </w:rPr>
        <w:t>form.  You must fill in the sire’s name and registration number, but you do not owe a stallion nomination fee</w:t>
      </w:r>
      <w:r w:rsidR="008C347E">
        <w:rPr>
          <w:noProof/>
          <w:color w:val="auto"/>
          <w:sz w:val="22"/>
          <w:szCs w:val="22"/>
          <w:lang w:eastAsia="en-US"/>
        </w:rPr>
        <w:t>, saving you $ 75.</w:t>
      </w:r>
      <w:r w:rsidR="00A91E29">
        <w:rPr>
          <w:noProof/>
          <w:color w:val="auto"/>
          <w:sz w:val="22"/>
          <w:szCs w:val="22"/>
          <w:lang w:eastAsia="en-US"/>
        </w:rPr>
        <w:t xml:space="preserve"> </w:t>
      </w:r>
      <w:r w:rsidR="00970673">
        <w:rPr>
          <w:noProof/>
          <w:color w:val="auto"/>
          <w:sz w:val="22"/>
          <w:szCs w:val="22"/>
          <w:lang w:eastAsia="en-US"/>
        </w:rPr>
        <w:t xml:space="preserve"> The mar</w:t>
      </w:r>
      <w:r w:rsidR="00256A94">
        <w:rPr>
          <w:noProof/>
          <w:color w:val="auto"/>
          <w:sz w:val="22"/>
          <w:szCs w:val="22"/>
          <w:lang w:eastAsia="en-US"/>
        </w:rPr>
        <w:t>e and foal nomination fee</w:t>
      </w:r>
      <w:r w:rsidR="00F50C1A">
        <w:rPr>
          <w:noProof/>
          <w:color w:val="auto"/>
          <w:sz w:val="22"/>
          <w:szCs w:val="22"/>
          <w:lang w:eastAsia="en-US"/>
        </w:rPr>
        <w:t xml:space="preserve"> for the weanling year </w:t>
      </w:r>
      <w:r w:rsidR="008C347E">
        <w:rPr>
          <w:noProof/>
          <w:color w:val="auto"/>
          <w:sz w:val="22"/>
          <w:szCs w:val="22"/>
          <w:lang w:eastAsia="en-US"/>
        </w:rPr>
        <w:t>only is $ 75</w:t>
      </w:r>
      <w:r w:rsidR="004E53B6">
        <w:rPr>
          <w:noProof/>
          <w:color w:val="auto"/>
          <w:sz w:val="22"/>
          <w:szCs w:val="22"/>
          <w:lang w:eastAsia="en-US"/>
        </w:rPr>
        <w:t xml:space="preserve"> (Use page 1)</w:t>
      </w:r>
      <w:r w:rsidR="004D621B">
        <w:rPr>
          <w:noProof/>
          <w:color w:val="auto"/>
          <w:sz w:val="22"/>
          <w:szCs w:val="22"/>
          <w:lang w:eastAsia="en-US"/>
        </w:rPr>
        <w:t xml:space="preserve">.  </w:t>
      </w:r>
      <w:r w:rsidR="00056128">
        <w:rPr>
          <w:noProof/>
          <w:color w:val="auto"/>
          <w:sz w:val="22"/>
          <w:szCs w:val="22"/>
          <w:lang w:eastAsia="en-US"/>
        </w:rPr>
        <w:t>Foals nominated for the weanling year only must be renewed annually to remain eligible for Futurity competition.</w:t>
      </w:r>
      <w:r w:rsidR="008C347E">
        <w:rPr>
          <w:noProof/>
          <w:color w:val="auto"/>
          <w:sz w:val="22"/>
          <w:szCs w:val="22"/>
          <w:lang w:eastAsia="en-US"/>
        </w:rPr>
        <w:t xml:space="preserve">  </w:t>
      </w:r>
      <w:r w:rsidR="004D621B" w:rsidRPr="00A43860"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If you want to nominate your foal </w:t>
      </w:r>
      <w:r w:rsidR="00056128" w:rsidRPr="00A43860">
        <w:rPr>
          <w:b/>
          <w:bCs/>
          <w:i/>
          <w:iCs/>
          <w:noProof/>
          <w:color w:val="FF0000"/>
          <w:sz w:val="22"/>
          <w:szCs w:val="22"/>
          <w:lang w:eastAsia="en-US"/>
        </w:rPr>
        <w:t>past the weanling year</w:t>
      </w:r>
      <w:r w:rsidR="00056128">
        <w:rPr>
          <w:noProof/>
          <w:color w:val="auto"/>
          <w:sz w:val="22"/>
          <w:szCs w:val="22"/>
          <w:lang w:eastAsia="en-US"/>
        </w:rPr>
        <w:t xml:space="preserve">, </w:t>
      </w:r>
      <w:r w:rsidR="00CB751B">
        <w:rPr>
          <w:noProof/>
          <w:color w:val="auto"/>
          <w:sz w:val="22"/>
          <w:szCs w:val="22"/>
          <w:lang w:eastAsia="en-US"/>
        </w:rPr>
        <w:t>you may pay</w:t>
      </w:r>
      <w:r w:rsidR="00256A94">
        <w:rPr>
          <w:noProof/>
          <w:color w:val="auto"/>
          <w:sz w:val="22"/>
          <w:szCs w:val="22"/>
          <w:lang w:eastAsia="en-US"/>
        </w:rPr>
        <w:t xml:space="preserve"> </w:t>
      </w:r>
      <w:r w:rsidR="008C347E">
        <w:rPr>
          <w:noProof/>
          <w:color w:val="auto"/>
          <w:sz w:val="22"/>
          <w:szCs w:val="22"/>
          <w:lang w:eastAsia="en-US"/>
        </w:rPr>
        <w:t xml:space="preserve">a fee of </w:t>
      </w:r>
      <w:r w:rsidR="00256A94">
        <w:rPr>
          <w:noProof/>
          <w:color w:val="auto"/>
          <w:sz w:val="22"/>
          <w:szCs w:val="22"/>
          <w:lang w:eastAsia="en-US"/>
        </w:rPr>
        <w:t>$150.00 for the foal’s weanling, yearling and 2-year old years OR $225.00 for the foal’s weanling, yearling, 2-year old, and 3-year old years</w:t>
      </w:r>
      <w:r w:rsidR="004E53B6">
        <w:rPr>
          <w:noProof/>
          <w:color w:val="auto"/>
          <w:sz w:val="22"/>
          <w:szCs w:val="22"/>
          <w:lang w:eastAsia="en-US"/>
        </w:rPr>
        <w:t xml:space="preserve"> (Use page 2).</w:t>
      </w:r>
      <w:r w:rsidR="00256A94">
        <w:rPr>
          <w:noProof/>
          <w:color w:val="auto"/>
          <w:sz w:val="22"/>
          <w:szCs w:val="22"/>
          <w:lang w:eastAsia="en-US"/>
        </w:rPr>
        <w:t xml:space="preserve">  </w:t>
      </w:r>
    </w:p>
    <w:p w14:paraId="7784D4C5" w14:textId="60231F1A" w:rsidR="00194BF8" w:rsidRDefault="00C162EB" w:rsidP="007E5ED4">
      <w:pPr>
        <w:spacing w:before="0" w:after="120"/>
        <w:rPr>
          <w:noProof/>
          <w:color w:val="auto"/>
          <w:sz w:val="22"/>
          <w:szCs w:val="22"/>
          <w:lang w:eastAsia="en-US"/>
        </w:rPr>
      </w:pPr>
      <w:r w:rsidRPr="00C162EB">
        <w:rPr>
          <w:b/>
          <w:bCs/>
          <w:i/>
          <w:iCs/>
          <w:noProof/>
          <w:color w:val="FF0000"/>
          <w:sz w:val="22"/>
          <w:szCs w:val="22"/>
          <w:lang w:eastAsia="en-US"/>
        </w:rPr>
        <w:t>If you did NOT buy your stallion service from the Carolinas’ Futurity</w:t>
      </w:r>
      <w:r>
        <w:rPr>
          <w:noProof/>
          <w:color w:val="auto"/>
          <w:sz w:val="22"/>
          <w:szCs w:val="22"/>
          <w:lang w:eastAsia="en-US"/>
        </w:rPr>
        <w:t>, you must pay a $ 75.00 stallion nomination fee</w:t>
      </w:r>
      <w:r w:rsidR="00CB751B">
        <w:rPr>
          <w:noProof/>
          <w:color w:val="auto"/>
          <w:sz w:val="22"/>
          <w:szCs w:val="22"/>
          <w:lang w:eastAsia="en-US"/>
        </w:rPr>
        <w:t xml:space="preserve">, </w:t>
      </w:r>
      <w:r w:rsidR="004E53B6">
        <w:rPr>
          <w:noProof/>
          <w:color w:val="auto"/>
          <w:sz w:val="22"/>
          <w:szCs w:val="22"/>
          <w:lang w:eastAsia="en-US"/>
        </w:rPr>
        <w:t>in addition to</w:t>
      </w:r>
      <w:r w:rsidR="00CB751B">
        <w:rPr>
          <w:noProof/>
          <w:color w:val="auto"/>
          <w:sz w:val="22"/>
          <w:szCs w:val="22"/>
          <w:lang w:eastAsia="en-US"/>
        </w:rPr>
        <w:t xml:space="preserve"> the mare and weanling nomination</w:t>
      </w:r>
      <w:r w:rsidR="004E53B6">
        <w:rPr>
          <w:noProof/>
          <w:color w:val="auto"/>
          <w:sz w:val="22"/>
          <w:szCs w:val="22"/>
          <w:lang w:eastAsia="en-US"/>
        </w:rPr>
        <w:t xml:space="preserve"> fees of either $ 75, $ 150, or $ 225.</w:t>
      </w:r>
    </w:p>
    <w:p w14:paraId="4710E660" w14:textId="70337FED" w:rsidR="00A43860" w:rsidRDefault="00A43860" w:rsidP="007E5ED4">
      <w:pPr>
        <w:spacing w:before="0" w:after="120"/>
        <w:rPr>
          <w:noProof/>
          <w:color w:val="auto"/>
          <w:sz w:val="22"/>
          <w:szCs w:val="22"/>
          <w:lang w:eastAsia="en-US"/>
        </w:rPr>
      </w:pPr>
      <w:r w:rsidRPr="00753BE3">
        <w:rPr>
          <w:b/>
          <w:bCs/>
          <w:i/>
          <w:iCs/>
          <w:noProof/>
          <w:color w:val="FF0000"/>
          <w:sz w:val="22"/>
          <w:szCs w:val="22"/>
          <w:lang w:eastAsia="en-US"/>
        </w:rPr>
        <w:t>If you donated a stallion service to the 202</w:t>
      </w:r>
      <w:r>
        <w:rPr>
          <w:b/>
          <w:bCs/>
          <w:i/>
          <w:iCs/>
          <w:noProof/>
          <w:color w:val="FF0000"/>
          <w:sz w:val="22"/>
          <w:szCs w:val="22"/>
          <w:lang w:eastAsia="en-US"/>
        </w:rPr>
        <w:t>1</w:t>
      </w:r>
      <w:r w:rsidRPr="00753BE3"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 Carolinas’ Futurity Auction</w:t>
      </w:r>
      <w:r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 and the service sold</w:t>
      </w:r>
      <w:r>
        <w:rPr>
          <w:b/>
          <w:bCs/>
          <w:i/>
          <w:iCs/>
          <w:noProof/>
          <w:color w:val="auto"/>
          <w:sz w:val="22"/>
          <w:szCs w:val="22"/>
          <w:lang w:eastAsia="en-US"/>
        </w:rPr>
        <w:t xml:space="preserve">, </w:t>
      </w:r>
      <w:r>
        <w:rPr>
          <w:noProof/>
          <w:color w:val="auto"/>
          <w:sz w:val="22"/>
          <w:szCs w:val="22"/>
          <w:lang w:eastAsia="en-US"/>
        </w:rPr>
        <w:t>you are allotted one free mare and foal nomination for the weanling year only.  Use the Stallion Donor’s Nomination form.</w:t>
      </w:r>
    </w:p>
    <w:p w14:paraId="011CDDE1" w14:textId="00840116" w:rsidR="007C4CD5" w:rsidRPr="007C4CD5" w:rsidRDefault="007C4CD5" w:rsidP="007E5ED4">
      <w:pPr>
        <w:spacing w:before="0" w:after="120"/>
        <w:rPr>
          <w:noProof/>
          <w:color w:val="auto"/>
          <w:sz w:val="22"/>
          <w:szCs w:val="22"/>
          <w:lang w:eastAsia="en-US"/>
        </w:rPr>
      </w:pPr>
      <w:r>
        <w:rPr>
          <w:b/>
          <w:bCs/>
          <w:i/>
          <w:iCs/>
          <w:noProof/>
          <w:color w:val="FF0000"/>
          <w:sz w:val="22"/>
          <w:szCs w:val="22"/>
          <w:lang w:eastAsia="en-US"/>
        </w:rPr>
        <w:t>If you purchased a foal or your foal was born after the June 15</w:t>
      </w:r>
      <w:r w:rsidRPr="007C4CD5">
        <w:rPr>
          <w:b/>
          <w:bCs/>
          <w:i/>
          <w:iCs/>
          <w:noProof/>
          <w:color w:val="FF0000"/>
          <w:sz w:val="22"/>
          <w:szCs w:val="22"/>
          <w:vertAlign w:val="superscript"/>
          <w:lang w:eastAsia="en-US"/>
        </w:rPr>
        <w:t>th</w:t>
      </w:r>
      <w:r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 deadline and you did not nominate it prior to birth</w:t>
      </w:r>
      <w:r>
        <w:rPr>
          <w:b/>
          <w:bCs/>
          <w:i/>
          <w:iCs/>
          <w:noProof/>
          <w:color w:val="auto"/>
          <w:sz w:val="22"/>
          <w:szCs w:val="22"/>
          <w:lang w:eastAsia="en-US"/>
        </w:rPr>
        <w:t xml:space="preserve">, </w:t>
      </w:r>
      <w:r>
        <w:rPr>
          <w:noProof/>
          <w:color w:val="auto"/>
          <w:sz w:val="22"/>
          <w:szCs w:val="22"/>
          <w:lang w:eastAsia="en-US"/>
        </w:rPr>
        <w:t>use the “</w:t>
      </w:r>
      <w:r w:rsidR="002927B5">
        <w:rPr>
          <w:noProof/>
          <w:color w:val="auto"/>
          <w:sz w:val="22"/>
          <w:szCs w:val="22"/>
          <w:lang w:eastAsia="en-US"/>
        </w:rPr>
        <w:t>S</w:t>
      </w:r>
      <w:r>
        <w:rPr>
          <w:noProof/>
          <w:color w:val="auto"/>
          <w:sz w:val="22"/>
          <w:szCs w:val="22"/>
          <w:lang w:eastAsia="en-US"/>
        </w:rPr>
        <w:t>pecial Late Weanling Nomination” form</w:t>
      </w:r>
      <w:r w:rsidR="002927B5">
        <w:rPr>
          <w:noProof/>
          <w:color w:val="auto"/>
          <w:sz w:val="22"/>
          <w:szCs w:val="22"/>
          <w:lang w:eastAsia="en-US"/>
        </w:rPr>
        <w:t>.</w:t>
      </w:r>
    </w:p>
    <w:p w14:paraId="3866FBE3" w14:textId="0C516DFE" w:rsidR="00194BF8" w:rsidRDefault="00C162EB" w:rsidP="007E5ED4">
      <w:pPr>
        <w:spacing w:before="0" w:after="120"/>
        <w:rPr>
          <w:noProof/>
          <w:color w:val="auto"/>
          <w:sz w:val="22"/>
          <w:szCs w:val="22"/>
          <w:lang w:eastAsia="en-US"/>
        </w:rPr>
      </w:pPr>
      <w:r>
        <w:rPr>
          <w:noProof/>
          <w:color w:val="auto"/>
          <w:sz w:val="22"/>
          <w:szCs w:val="22"/>
          <w:lang w:eastAsia="en-US"/>
        </w:rPr>
        <w:t xml:space="preserve">I will check </w:t>
      </w:r>
      <w:r w:rsidR="007E5ED4">
        <w:rPr>
          <w:noProof/>
          <w:color w:val="auto"/>
          <w:sz w:val="22"/>
          <w:szCs w:val="22"/>
          <w:lang w:eastAsia="en-US"/>
        </w:rPr>
        <w:t xml:space="preserve">the </w:t>
      </w:r>
      <w:r>
        <w:rPr>
          <w:noProof/>
          <w:color w:val="auto"/>
          <w:sz w:val="22"/>
          <w:szCs w:val="22"/>
          <w:lang w:eastAsia="en-US"/>
        </w:rPr>
        <w:t>records on file and send a separate e-mai</w:t>
      </w:r>
      <w:r w:rsidR="00764445">
        <w:rPr>
          <w:noProof/>
          <w:color w:val="auto"/>
          <w:sz w:val="22"/>
          <w:szCs w:val="22"/>
          <w:lang w:eastAsia="en-US"/>
        </w:rPr>
        <w:t>l</w:t>
      </w:r>
      <w:r w:rsidR="005E0624">
        <w:rPr>
          <w:noProof/>
          <w:color w:val="auto"/>
          <w:sz w:val="22"/>
          <w:szCs w:val="22"/>
          <w:lang w:eastAsia="en-US"/>
        </w:rPr>
        <w:t xml:space="preserve"> </w:t>
      </w:r>
      <w:r w:rsidR="007C4CD5">
        <w:rPr>
          <w:noProof/>
          <w:color w:val="auto"/>
          <w:sz w:val="22"/>
          <w:szCs w:val="22"/>
          <w:lang w:eastAsia="en-US"/>
        </w:rPr>
        <w:t>to you regarding</w:t>
      </w:r>
      <w:r>
        <w:rPr>
          <w:noProof/>
          <w:color w:val="auto"/>
          <w:sz w:val="22"/>
          <w:szCs w:val="22"/>
          <w:lang w:eastAsia="en-US"/>
        </w:rPr>
        <w:t xml:space="preserve"> the sta</w:t>
      </w:r>
      <w:r w:rsidR="00194BF8">
        <w:rPr>
          <w:noProof/>
          <w:color w:val="auto"/>
          <w:sz w:val="22"/>
          <w:szCs w:val="22"/>
          <w:lang w:eastAsia="en-US"/>
        </w:rPr>
        <w:t>t</w:t>
      </w:r>
      <w:r>
        <w:rPr>
          <w:noProof/>
          <w:color w:val="auto"/>
          <w:sz w:val="22"/>
          <w:szCs w:val="22"/>
          <w:lang w:eastAsia="en-US"/>
        </w:rPr>
        <w:t xml:space="preserve">us of previous nominations.  If </w:t>
      </w:r>
      <w:r w:rsidR="00194BF8">
        <w:rPr>
          <w:noProof/>
          <w:color w:val="auto"/>
          <w:sz w:val="22"/>
          <w:szCs w:val="22"/>
          <w:lang w:eastAsia="en-US"/>
        </w:rPr>
        <w:t>any have to be renewed, I will inform you.  If</w:t>
      </w:r>
      <w:r w:rsidR="005E0624">
        <w:rPr>
          <w:noProof/>
          <w:color w:val="auto"/>
          <w:sz w:val="22"/>
          <w:szCs w:val="22"/>
          <w:lang w:eastAsia="en-US"/>
        </w:rPr>
        <w:t xml:space="preserve"> </w:t>
      </w:r>
      <w:r w:rsidR="00194BF8">
        <w:rPr>
          <w:noProof/>
          <w:color w:val="auto"/>
          <w:sz w:val="22"/>
          <w:szCs w:val="22"/>
          <w:lang w:eastAsia="en-US"/>
        </w:rPr>
        <w:t xml:space="preserve"> you are good to go, I will inform you.  </w:t>
      </w:r>
      <w:r w:rsidR="004E53B6">
        <w:rPr>
          <w:noProof/>
          <w:color w:val="auto"/>
          <w:sz w:val="22"/>
          <w:szCs w:val="22"/>
          <w:lang w:eastAsia="en-US"/>
        </w:rPr>
        <w:t xml:space="preserve">Page 3 will be used for renewal nominations.  </w:t>
      </w:r>
      <w:r w:rsidR="00194BF8">
        <w:rPr>
          <w:noProof/>
          <w:color w:val="auto"/>
          <w:sz w:val="22"/>
          <w:szCs w:val="22"/>
          <w:lang w:eastAsia="en-US"/>
        </w:rPr>
        <w:t>However, I do make mistakes.  I will make every effort to correct my errors with your help.  It is best to contact me via the e-mail address above.  I do NOT receive e-mails on my phone.</w:t>
      </w:r>
    </w:p>
    <w:p w14:paraId="35840AAC" w14:textId="77777777" w:rsidR="008713CC" w:rsidRDefault="007C4CD5" w:rsidP="007E5ED4">
      <w:pPr>
        <w:spacing w:before="0" w:after="120"/>
        <w:rPr>
          <w:b/>
          <w:bCs/>
          <w:i/>
          <w:iCs/>
          <w:noProof/>
          <w:color w:val="FF0000"/>
          <w:sz w:val="22"/>
          <w:szCs w:val="22"/>
          <w:lang w:eastAsia="en-US"/>
        </w:rPr>
      </w:pPr>
      <w:r>
        <w:rPr>
          <w:b/>
          <w:bCs/>
          <w:i/>
          <w:iCs/>
          <w:noProof/>
          <w:color w:val="FF0000"/>
          <w:sz w:val="22"/>
          <w:szCs w:val="22"/>
          <w:lang w:eastAsia="en-US"/>
        </w:rPr>
        <w:t>Remember:  All 202</w:t>
      </w:r>
      <w:r w:rsidR="00114A0B">
        <w:rPr>
          <w:b/>
          <w:bCs/>
          <w:i/>
          <w:iCs/>
          <w:noProof/>
          <w:color w:val="FF0000"/>
          <w:sz w:val="22"/>
          <w:szCs w:val="22"/>
          <w:lang w:eastAsia="en-US"/>
        </w:rPr>
        <w:t>2</w:t>
      </w:r>
      <w:r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 nominated foals must be registered by December 31, 202</w:t>
      </w:r>
      <w:r w:rsidR="00114A0B">
        <w:rPr>
          <w:b/>
          <w:bCs/>
          <w:i/>
          <w:iCs/>
          <w:noProof/>
          <w:color w:val="FF0000"/>
          <w:sz w:val="22"/>
          <w:szCs w:val="22"/>
          <w:lang w:eastAsia="en-US"/>
        </w:rPr>
        <w:t>2</w:t>
      </w:r>
      <w:r>
        <w:rPr>
          <w:b/>
          <w:bCs/>
          <w:i/>
          <w:iCs/>
          <w:noProof/>
          <w:color w:val="FF0000"/>
          <w:sz w:val="22"/>
          <w:szCs w:val="22"/>
          <w:lang w:eastAsia="en-US"/>
        </w:rPr>
        <w:t xml:space="preserve">.  </w:t>
      </w:r>
    </w:p>
    <w:p w14:paraId="690A76E0" w14:textId="39A08246" w:rsidR="00194BF8" w:rsidRPr="00114A0B" w:rsidRDefault="00194BF8" w:rsidP="007E5ED4">
      <w:pPr>
        <w:spacing w:before="0" w:after="120"/>
        <w:rPr>
          <w:b/>
          <w:bCs/>
          <w:i/>
          <w:iCs/>
          <w:noProof/>
          <w:color w:val="FF0000"/>
          <w:sz w:val="22"/>
          <w:szCs w:val="22"/>
          <w:lang w:eastAsia="en-US"/>
        </w:rPr>
      </w:pPr>
      <w:r>
        <w:rPr>
          <w:noProof/>
          <w:color w:val="auto"/>
          <w:sz w:val="22"/>
          <w:szCs w:val="22"/>
          <w:lang w:eastAsia="en-US"/>
        </w:rPr>
        <w:t>Please use the attached current forms when completing your 202</w:t>
      </w:r>
      <w:r w:rsidR="008713CC">
        <w:rPr>
          <w:noProof/>
          <w:color w:val="auto"/>
          <w:sz w:val="22"/>
          <w:szCs w:val="22"/>
          <w:lang w:eastAsia="en-US"/>
        </w:rPr>
        <w:t xml:space="preserve">2 </w:t>
      </w:r>
      <w:r>
        <w:rPr>
          <w:noProof/>
          <w:color w:val="auto"/>
          <w:sz w:val="22"/>
          <w:szCs w:val="22"/>
          <w:lang w:eastAsia="en-US"/>
        </w:rPr>
        <w:t xml:space="preserve">nominations.  Last year, the Carolinas’ Futurity        awarded </w:t>
      </w:r>
      <w:r w:rsidR="008713CC">
        <w:rPr>
          <w:noProof/>
          <w:color w:val="auto"/>
          <w:sz w:val="22"/>
          <w:szCs w:val="22"/>
          <w:lang w:eastAsia="en-US"/>
        </w:rPr>
        <w:t xml:space="preserve">over </w:t>
      </w:r>
      <w:r>
        <w:rPr>
          <w:noProof/>
          <w:color w:val="auto"/>
          <w:sz w:val="22"/>
          <w:szCs w:val="22"/>
          <w:lang w:eastAsia="en-US"/>
        </w:rPr>
        <w:t>$ 6</w:t>
      </w:r>
      <w:r w:rsidR="008713CC">
        <w:rPr>
          <w:noProof/>
          <w:color w:val="auto"/>
          <w:sz w:val="22"/>
          <w:szCs w:val="22"/>
          <w:lang w:eastAsia="en-US"/>
        </w:rPr>
        <w:t>5 0</w:t>
      </w:r>
      <w:r>
        <w:rPr>
          <w:noProof/>
          <w:color w:val="auto"/>
          <w:sz w:val="22"/>
          <w:szCs w:val="22"/>
          <w:lang w:eastAsia="en-US"/>
        </w:rPr>
        <w:t>00.00 in the seven Futurity classes which are included in the UPHA Chapter 12 North Carolina State Championship Horse Show held in September in Raleigh.  Don’t miss out</w:t>
      </w:r>
      <w:r w:rsidR="005E0624">
        <w:rPr>
          <w:noProof/>
          <w:color w:val="auto"/>
          <w:sz w:val="22"/>
          <w:szCs w:val="22"/>
          <w:lang w:eastAsia="en-US"/>
        </w:rPr>
        <w:t>!</w:t>
      </w:r>
      <w:r>
        <w:rPr>
          <w:noProof/>
          <w:color w:val="auto"/>
          <w:sz w:val="22"/>
          <w:szCs w:val="22"/>
          <w:lang w:eastAsia="en-US"/>
        </w:rPr>
        <w:t xml:space="preserve"> </w:t>
      </w:r>
    </w:p>
    <w:p w14:paraId="73E36AE4" w14:textId="2733CD77" w:rsidR="00194BF8" w:rsidRDefault="00194BF8" w:rsidP="007C4CD5">
      <w:pPr>
        <w:spacing w:before="0" w:after="120"/>
        <w:rPr>
          <w:noProof/>
          <w:color w:val="auto"/>
          <w:sz w:val="22"/>
          <w:szCs w:val="22"/>
          <w:lang w:eastAsia="en-US"/>
        </w:rPr>
      </w:pPr>
      <w:r>
        <w:rPr>
          <w:noProof/>
          <w:color w:val="auto"/>
          <w:sz w:val="22"/>
          <w:szCs w:val="22"/>
          <w:lang w:eastAsia="en-US"/>
        </w:rPr>
        <w:t>Nominations and renewals must be postmarked by June 15, 202</w:t>
      </w:r>
      <w:r w:rsidR="008713CC">
        <w:rPr>
          <w:noProof/>
          <w:color w:val="auto"/>
          <w:sz w:val="22"/>
          <w:szCs w:val="22"/>
          <w:lang w:eastAsia="en-US"/>
        </w:rPr>
        <w:t>2</w:t>
      </w:r>
      <w:r>
        <w:rPr>
          <w:noProof/>
          <w:color w:val="auto"/>
          <w:sz w:val="22"/>
          <w:szCs w:val="22"/>
          <w:lang w:eastAsia="en-US"/>
        </w:rPr>
        <w:t>, and mailed with payment to Annette Greene at the address above.</w:t>
      </w:r>
      <w:r w:rsidR="007C4CD5">
        <w:rPr>
          <w:noProof/>
          <w:color w:val="auto"/>
          <w:sz w:val="22"/>
          <w:szCs w:val="22"/>
          <w:lang w:eastAsia="en-US"/>
        </w:rPr>
        <w:t xml:space="preserve">  </w:t>
      </w:r>
      <w:r>
        <w:rPr>
          <w:noProof/>
          <w:color w:val="auto"/>
          <w:sz w:val="22"/>
          <w:szCs w:val="22"/>
          <w:lang w:eastAsia="en-US"/>
        </w:rPr>
        <w:t>Thank you for your support of the Carolinas’ Futurity.</w:t>
      </w:r>
    </w:p>
    <w:p w14:paraId="2F3731AB" w14:textId="3B87AAC2" w:rsidR="00056128" w:rsidRDefault="002B1094" w:rsidP="003B02A2">
      <w:pPr>
        <w:spacing w:before="0" w:after="120"/>
        <w:rPr>
          <w:noProof/>
          <w:color w:val="auto"/>
          <w:sz w:val="22"/>
          <w:szCs w:val="22"/>
          <w:lang w:eastAsia="en-US"/>
        </w:rPr>
      </w:pPr>
      <w:r>
        <w:rPr>
          <w:noProof/>
          <w:color w:val="auto"/>
          <w:sz w:val="22"/>
          <w:szCs w:val="22"/>
          <w:lang w:eastAsia="en-US"/>
        </w:rPr>
        <w:t>Sincerel</w:t>
      </w:r>
      <w:r w:rsidR="003B02A2">
        <w:rPr>
          <w:noProof/>
          <w:color w:val="auto"/>
          <w:sz w:val="22"/>
          <w:szCs w:val="22"/>
          <w:lang w:eastAsia="en-US"/>
        </w:rPr>
        <w:t>y,</w:t>
      </w:r>
    </w:p>
    <w:p w14:paraId="26150C10" w14:textId="675ED113" w:rsidR="00776262" w:rsidRPr="00C162EB" w:rsidRDefault="00056128" w:rsidP="00A96BDA">
      <w:pPr>
        <w:spacing w:before="0" w:after="0"/>
        <w:rPr>
          <w:noProof/>
          <w:color w:val="auto"/>
          <w:sz w:val="22"/>
          <w:szCs w:val="22"/>
          <w:lang w:eastAsia="en-US"/>
        </w:rPr>
      </w:pPr>
      <w:r>
        <w:rPr>
          <w:noProof/>
          <w:color w:val="auto"/>
          <w:sz w:val="22"/>
          <w:szCs w:val="22"/>
          <w:lang w:eastAsia="en-US"/>
        </w:rPr>
        <w:t>An</w:t>
      </w:r>
      <w:r w:rsidR="00194BF8">
        <w:rPr>
          <w:noProof/>
          <w:color w:val="auto"/>
          <w:sz w:val="22"/>
          <w:szCs w:val="22"/>
          <w:lang w:eastAsia="en-US"/>
        </w:rPr>
        <w:t>nette Greene</w:t>
      </w:r>
      <w:r w:rsidR="002B1094">
        <w:rPr>
          <w:noProof/>
          <w:color w:val="auto"/>
          <w:sz w:val="22"/>
          <w:szCs w:val="22"/>
          <w:lang w:eastAsia="en-US"/>
        </w:rPr>
        <w:t>, Secretary</w:t>
      </w:r>
    </w:p>
    <w:sectPr w:rsidR="00776262" w:rsidRPr="00C162EB" w:rsidSect="00A96BDA">
      <w:footerReference w:type="default" r:id="rId12"/>
      <w:pgSz w:w="12240" w:h="15840" w:code="1"/>
      <w:pgMar w:top="576" w:right="432" w:bottom="288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8CB4" w14:textId="77777777" w:rsidR="004B3B08" w:rsidRDefault="004B3B08">
      <w:pPr>
        <w:spacing w:before="0" w:after="0" w:line="240" w:lineRule="auto"/>
      </w:pPr>
      <w:r>
        <w:separator/>
      </w:r>
    </w:p>
  </w:endnote>
  <w:endnote w:type="continuationSeparator" w:id="0">
    <w:p w14:paraId="26FF8BD2" w14:textId="77777777" w:rsidR="004B3B08" w:rsidRDefault="004B3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F897" w14:textId="77777777" w:rsidR="00711278" w:rsidRDefault="002A465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323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D318" w14:textId="77777777" w:rsidR="004B3B08" w:rsidRDefault="004B3B08">
      <w:pPr>
        <w:spacing w:before="0" w:after="0" w:line="240" w:lineRule="auto"/>
      </w:pPr>
      <w:r>
        <w:separator/>
      </w:r>
    </w:p>
  </w:footnote>
  <w:footnote w:type="continuationSeparator" w:id="0">
    <w:p w14:paraId="19EBE19D" w14:textId="77777777" w:rsidR="004B3B08" w:rsidRDefault="004B3B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9A9"/>
    <w:multiLevelType w:val="hybridMultilevel"/>
    <w:tmpl w:val="F2F4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1C"/>
    <w:rsid w:val="000000D7"/>
    <w:rsid w:val="0000271B"/>
    <w:rsid w:val="00036A42"/>
    <w:rsid w:val="00056128"/>
    <w:rsid w:val="00060361"/>
    <w:rsid w:val="000A04F1"/>
    <w:rsid w:val="000C2ECD"/>
    <w:rsid w:val="000C43B4"/>
    <w:rsid w:val="000F28C1"/>
    <w:rsid w:val="00114A0B"/>
    <w:rsid w:val="00156007"/>
    <w:rsid w:val="00167C1E"/>
    <w:rsid w:val="001943FB"/>
    <w:rsid w:val="00194BF8"/>
    <w:rsid w:val="001D0E39"/>
    <w:rsid w:val="001F667A"/>
    <w:rsid w:val="00201D52"/>
    <w:rsid w:val="002178B5"/>
    <w:rsid w:val="002312A4"/>
    <w:rsid w:val="0023523B"/>
    <w:rsid w:val="00256A94"/>
    <w:rsid w:val="002927B5"/>
    <w:rsid w:val="00296792"/>
    <w:rsid w:val="002A4652"/>
    <w:rsid w:val="002A6F3D"/>
    <w:rsid w:val="002A77B7"/>
    <w:rsid w:val="002B1094"/>
    <w:rsid w:val="002F0C04"/>
    <w:rsid w:val="00313ABC"/>
    <w:rsid w:val="0032045E"/>
    <w:rsid w:val="003206ED"/>
    <w:rsid w:val="003502A4"/>
    <w:rsid w:val="0036020B"/>
    <w:rsid w:val="00362511"/>
    <w:rsid w:val="003B02A2"/>
    <w:rsid w:val="003C59D5"/>
    <w:rsid w:val="00435B77"/>
    <w:rsid w:val="0049062C"/>
    <w:rsid w:val="00490826"/>
    <w:rsid w:val="004A0A04"/>
    <w:rsid w:val="004B3B08"/>
    <w:rsid w:val="004D353A"/>
    <w:rsid w:val="004D4905"/>
    <w:rsid w:val="004D621B"/>
    <w:rsid w:val="004E53B6"/>
    <w:rsid w:val="004F65F1"/>
    <w:rsid w:val="005114AD"/>
    <w:rsid w:val="005138E4"/>
    <w:rsid w:val="00535609"/>
    <w:rsid w:val="00535DC3"/>
    <w:rsid w:val="0056139E"/>
    <w:rsid w:val="00564246"/>
    <w:rsid w:val="00570CE6"/>
    <w:rsid w:val="005A414D"/>
    <w:rsid w:val="005E0624"/>
    <w:rsid w:val="00620996"/>
    <w:rsid w:val="00626B5B"/>
    <w:rsid w:val="0064311C"/>
    <w:rsid w:val="0068155C"/>
    <w:rsid w:val="006C3389"/>
    <w:rsid w:val="006C370D"/>
    <w:rsid w:val="006C4D8B"/>
    <w:rsid w:val="006F3C2B"/>
    <w:rsid w:val="006F5F5F"/>
    <w:rsid w:val="00711278"/>
    <w:rsid w:val="00722FCB"/>
    <w:rsid w:val="00733813"/>
    <w:rsid w:val="00753BE3"/>
    <w:rsid w:val="00764445"/>
    <w:rsid w:val="00767A75"/>
    <w:rsid w:val="00774029"/>
    <w:rsid w:val="00776262"/>
    <w:rsid w:val="00777509"/>
    <w:rsid w:val="007863EE"/>
    <w:rsid w:val="007C3188"/>
    <w:rsid w:val="007C4CD5"/>
    <w:rsid w:val="007E5ED4"/>
    <w:rsid w:val="008114DB"/>
    <w:rsid w:val="0081686E"/>
    <w:rsid w:val="008713CC"/>
    <w:rsid w:val="00885B46"/>
    <w:rsid w:val="0089529A"/>
    <w:rsid w:val="008B431C"/>
    <w:rsid w:val="008C347E"/>
    <w:rsid w:val="008E777B"/>
    <w:rsid w:val="00904A0F"/>
    <w:rsid w:val="00907174"/>
    <w:rsid w:val="00936E53"/>
    <w:rsid w:val="0095176F"/>
    <w:rsid w:val="00970673"/>
    <w:rsid w:val="0097541D"/>
    <w:rsid w:val="009854B9"/>
    <w:rsid w:val="009879C1"/>
    <w:rsid w:val="009D1A2B"/>
    <w:rsid w:val="009D5E54"/>
    <w:rsid w:val="009E7BAB"/>
    <w:rsid w:val="00A06A41"/>
    <w:rsid w:val="00A15CC9"/>
    <w:rsid w:val="00A323CB"/>
    <w:rsid w:val="00A43860"/>
    <w:rsid w:val="00A614F9"/>
    <w:rsid w:val="00A827CF"/>
    <w:rsid w:val="00A87BF8"/>
    <w:rsid w:val="00A91E29"/>
    <w:rsid w:val="00A95AFE"/>
    <w:rsid w:val="00A96BDA"/>
    <w:rsid w:val="00B63A75"/>
    <w:rsid w:val="00B65C63"/>
    <w:rsid w:val="00BE0DDA"/>
    <w:rsid w:val="00C057F0"/>
    <w:rsid w:val="00C162EB"/>
    <w:rsid w:val="00CA3D49"/>
    <w:rsid w:val="00CB0CAC"/>
    <w:rsid w:val="00CB5F8A"/>
    <w:rsid w:val="00CB751B"/>
    <w:rsid w:val="00D24EC1"/>
    <w:rsid w:val="00D255FE"/>
    <w:rsid w:val="00D56482"/>
    <w:rsid w:val="00DA56F3"/>
    <w:rsid w:val="00DD6EB3"/>
    <w:rsid w:val="00DF4C38"/>
    <w:rsid w:val="00DF52E2"/>
    <w:rsid w:val="00DF5C9C"/>
    <w:rsid w:val="00DF786B"/>
    <w:rsid w:val="00E019A1"/>
    <w:rsid w:val="00E03DE0"/>
    <w:rsid w:val="00E112AE"/>
    <w:rsid w:val="00E208D0"/>
    <w:rsid w:val="00E6008D"/>
    <w:rsid w:val="00E92E27"/>
    <w:rsid w:val="00EB7AB6"/>
    <w:rsid w:val="00EE0C26"/>
    <w:rsid w:val="00F31B90"/>
    <w:rsid w:val="00F44102"/>
    <w:rsid w:val="00F50C1A"/>
    <w:rsid w:val="00F86BE3"/>
    <w:rsid w:val="00FA2926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3C4A2"/>
  <w15:docId w15:val="{D7A54D08-BDCC-4D51-A982-ECB9DA8E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365F91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F81B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F81B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1943FB"/>
    <w:pPr>
      <w:spacing w:before="1200" w:after="360"/>
    </w:pPr>
    <w:rPr>
      <w:rFonts w:asciiTheme="majorHAnsi" w:eastAsiaTheme="majorEastAsia" w:hAnsiTheme="majorHAnsi" w:cstheme="majorBidi"/>
      <w:caps/>
      <w:color w:val="auto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1943FB"/>
    <w:rPr>
      <w:rFonts w:asciiTheme="majorHAnsi" w:eastAsiaTheme="majorEastAsia" w:hAnsiTheme="majorHAnsi" w:cstheme="majorBidi"/>
      <w:caps/>
      <w:color w:val="auto"/>
      <w:kern w:val="20"/>
      <w:sz w:val="24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365F91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A61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4F9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A1"/>
    <w:rPr>
      <w:rFonts w:ascii="Tahoma" w:hAnsi="Tahoma" w:cs="Tahoma"/>
      <w:kern w:val="2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2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eneann@hot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hyperlink" Target="mailto:greeneann@hot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Owner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Greene, Secretary</dc:creator>
  <cp:lastModifiedBy>Email- Service</cp:lastModifiedBy>
  <cp:revision>2</cp:revision>
  <cp:lastPrinted>2022-03-21T14:54:00Z</cp:lastPrinted>
  <dcterms:created xsi:type="dcterms:W3CDTF">2022-03-21T18:52:00Z</dcterms:created>
  <dcterms:modified xsi:type="dcterms:W3CDTF">2022-03-21T18:52:00Z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